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5570" w:type="dxa"/>
        <w:tblInd w:w="-455" w:type="dxa"/>
        <w:tblLayout w:type="fixed"/>
        <w:tblLook w:val="04A0" w:firstRow="1" w:lastRow="0" w:firstColumn="1" w:lastColumn="0" w:noHBand="0" w:noVBand="1"/>
      </w:tblPr>
      <w:tblGrid>
        <w:gridCol w:w="1170"/>
        <w:gridCol w:w="1440"/>
        <w:gridCol w:w="1080"/>
        <w:gridCol w:w="1530"/>
        <w:gridCol w:w="1530"/>
        <w:gridCol w:w="1440"/>
        <w:gridCol w:w="1170"/>
        <w:gridCol w:w="1170"/>
        <w:gridCol w:w="1350"/>
        <w:gridCol w:w="1260"/>
        <w:gridCol w:w="1170"/>
        <w:gridCol w:w="1260"/>
      </w:tblGrid>
      <w:tr w:rsidR="00032570" w14:paraId="4D1D43FF" w14:textId="77777777" w:rsidTr="006158A9">
        <w:trPr>
          <w:trHeight w:val="6110"/>
        </w:trPr>
        <w:tc>
          <w:tcPr>
            <w:tcW w:w="1170" w:type="dxa"/>
          </w:tcPr>
          <w:p w14:paraId="01A48309" w14:textId="77777777" w:rsidR="00032570" w:rsidRDefault="00032570"/>
          <w:p w14:paraId="1F43A459" w14:textId="77777777" w:rsidR="00032570" w:rsidRDefault="00032570"/>
          <w:p w14:paraId="0104A707" w14:textId="77777777" w:rsidR="00032570" w:rsidRDefault="00032570"/>
          <w:p w14:paraId="2A887B78" w14:textId="77777777" w:rsidR="00032570" w:rsidRDefault="00032570"/>
          <w:p w14:paraId="50F5641A" w14:textId="77777777" w:rsidR="00032570" w:rsidRDefault="00032570"/>
          <w:p w14:paraId="710E1B4D" w14:textId="77777777" w:rsidR="00032570" w:rsidRDefault="00032570"/>
          <w:p w14:paraId="453A3B5B" w14:textId="77777777" w:rsidR="00032570" w:rsidRDefault="00032570"/>
          <w:p w14:paraId="6603D890" w14:textId="77777777" w:rsidR="00032570" w:rsidRDefault="00032570"/>
          <w:p w14:paraId="3C980998" w14:textId="77777777" w:rsidR="00032570" w:rsidRDefault="00032570"/>
          <w:p w14:paraId="2FB4DAAC" w14:textId="77777777" w:rsidR="00032570" w:rsidRDefault="00032570"/>
          <w:p w14:paraId="4835B2C7" w14:textId="77777777" w:rsidR="00032570" w:rsidRDefault="00032570">
            <w:pPr>
              <w:rPr>
                <w:b/>
                <w:sz w:val="20"/>
                <w:szCs w:val="20"/>
              </w:rPr>
            </w:pPr>
          </w:p>
          <w:p w14:paraId="4F186245" w14:textId="77777777" w:rsidR="00032570" w:rsidRDefault="00032570">
            <w:pPr>
              <w:rPr>
                <w:b/>
                <w:sz w:val="20"/>
                <w:szCs w:val="20"/>
              </w:rPr>
            </w:pPr>
          </w:p>
          <w:p w14:paraId="757ED312" w14:textId="77777777" w:rsidR="00032570" w:rsidRDefault="00032570">
            <w:pPr>
              <w:rPr>
                <w:b/>
                <w:sz w:val="20"/>
                <w:szCs w:val="20"/>
              </w:rPr>
            </w:pPr>
          </w:p>
          <w:p w14:paraId="1D7449DC" w14:textId="77777777" w:rsidR="00032570" w:rsidRDefault="00032570">
            <w:pPr>
              <w:rPr>
                <w:b/>
                <w:sz w:val="20"/>
                <w:szCs w:val="20"/>
              </w:rPr>
            </w:pPr>
          </w:p>
          <w:p w14:paraId="11423B31" w14:textId="77777777" w:rsidR="00032570" w:rsidRPr="00032570" w:rsidRDefault="00032570">
            <w:pPr>
              <w:rPr>
                <w:b/>
                <w:sz w:val="22"/>
              </w:rPr>
            </w:pPr>
            <w:r w:rsidRPr="00032570">
              <w:rPr>
                <w:b/>
                <w:sz w:val="22"/>
              </w:rPr>
              <w:t>Questions</w:t>
            </w:r>
          </w:p>
        </w:tc>
        <w:tc>
          <w:tcPr>
            <w:tcW w:w="1440" w:type="dxa"/>
          </w:tcPr>
          <w:p w14:paraId="34E5781B" w14:textId="77777777" w:rsidR="00032570" w:rsidRPr="00AE1B84" w:rsidRDefault="00032570" w:rsidP="000926F0">
            <w:r>
              <w:t xml:space="preserve">Your opening paragraph introduces the </w:t>
            </w:r>
            <w:r w:rsidRPr="000926F0">
              <w:t>main idea that you would like the reader to understand after having read your paper. The introduction also should introduce the reader to what you will cover in the essay. Think of the introduction as a road map for the reader.</w:t>
            </w:r>
            <w:r>
              <w:t xml:space="preserve"> </w:t>
            </w:r>
          </w:p>
        </w:tc>
        <w:tc>
          <w:tcPr>
            <w:tcW w:w="1080" w:type="dxa"/>
          </w:tcPr>
          <w:p w14:paraId="623D6B37" w14:textId="77777777" w:rsidR="000926F0" w:rsidRPr="000926F0" w:rsidRDefault="000926F0" w:rsidP="000926F0">
            <w:r w:rsidRPr="000926F0">
              <w:t>Make sure that you answer fully each question in the essay prompt.</w:t>
            </w:r>
          </w:p>
          <w:p w14:paraId="6946FACA" w14:textId="77777777" w:rsidR="00032570" w:rsidRPr="00AE1B84" w:rsidRDefault="00032570"/>
        </w:tc>
        <w:tc>
          <w:tcPr>
            <w:tcW w:w="1530" w:type="dxa"/>
          </w:tcPr>
          <w:p w14:paraId="6310011B" w14:textId="77777777" w:rsidR="00032570" w:rsidRDefault="00032570">
            <w:r w:rsidRPr="00AE1B84">
              <w:t>According to Dr. Monica Munoz Martinez, “The larger tragedy of Florencio Garcia’s death, and the attempts by the state police to disavow his murder, lies in its utter ordinariness.” (Martinez, The Injustice, pg.6) What is Martinez's primary argument?</w:t>
            </w:r>
          </w:p>
        </w:tc>
        <w:tc>
          <w:tcPr>
            <w:tcW w:w="1530" w:type="dxa"/>
          </w:tcPr>
          <w:p w14:paraId="78074DF5" w14:textId="77777777" w:rsidR="00032570" w:rsidRPr="00AE1B84" w:rsidRDefault="00032570" w:rsidP="00AE1B84">
            <w:bookmarkStart w:id="0" w:name="_Hlk20499002"/>
            <w:r w:rsidRPr="00AE1B84">
              <w:t xml:space="preserve">What do you think she hopes her book will help people to understand about </w:t>
            </w:r>
            <w:bookmarkEnd w:id="0"/>
            <w:r w:rsidRPr="00AE1B84">
              <w:t>US/Mexican and Mexican -American relations on the borderlands?</w:t>
            </w:r>
          </w:p>
          <w:p w14:paraId="4B46B873" w14:textId="77777777" w:rsidR="00032570" w:rsidRDefault="00032570"/>
        </w:tc>
        <w:tc>
          <w:tcPr>
            <w:tcW w:w="1440" w:type="dxa"/>
          </w:tcPr>
          <w:p w14:paraId="731EE4C6" w14:textId="77777777" w:rsidR="00032570" w:rsidRPr="00AE1B84" w:rsidRDefault="00032570" w:rsidP="00AE1B84">
            <w:r w:rsidRPr="00AE1B84">
              <w:t>Referring to both the Martinez chapter and the New York Times articles, describe the reasons why Garcia's murder can be described as "ordinary?"</w:t>
            </w:r>
          </w:p>
          <w:p w14:paraId="033B6756" w14:textId="77777777" w:rsidR="00032570" w:rsidRDefault="00032570"/>
        </w:tc>
        <w:tc>
          <w:tcPr>
            <w:tcW w:w="1170" w:type="dxa"/>
          </w:tcPr>
          <w:p w14:paraId="18F7F4D5" w14:textId="77777777" w:rsidR="00032570" w:rsidRPr="00AE1B84" w:rsidRDefault="00032570" w:rsidP="00AE1B84">
            <w:r w:rsidRPr="00AE1B84">
              <w:t>Why does she describe Garcia’s murder as “ordinary”?</w:t>
            </w:r>
          </w:p>
          <w:p w14:paraId="7B7857C2" w14:textId="77777777" w:rsidR="00032570" w:rsidRDefault="00032570"/>
        </w:tc>
        <w:tc>
          <w:tcPr>
            <w:tcW w:w="1170" w:type="dxa"/>
          </w:tcPr>
          <w:p w14:paraId="52CBB027" w14:textId="77777777" w:rsidR="00032570" w:rsidRPr="00AE1B84" w:rsidRDefault="00032570" w:rsidP="00AE1B84">
            <w:r w:rsidRPr="00AE1B84">
              <w:t>Who were the Texas Rangers and why were they founded?</w:t>
            </w:r>
          </w:p>
          <w:p w14:paraId="6B31999D" w14:textId="77777777" w:rsidR="00032570" w:rsidRDefault="00032570"/>
        </w:tc>
        <w:tc>
          <w:tcPr>
            <w:tcW w:w="1350" w:type="dxa"/>
          </w:tcPr>
          <w:p w14:paraId="68DF06E1" w14:textId="77777777" w:rsidR="00032570" w:rsidRPr="00AE1B84" w:rsidRDefault="00032570" w:rsidP="00AE1B84">
            <w:r w:rsidRPr="00AE1B84">
              <w:t xml:space="preserve">What role did vigilantism play in border areas during the </w:t>
            </w:r>
            <w:proofErr w:type="spellStart"/>
            <w:r w:rsidRPr="00AE1B84">
              <w:t>mid</w:t>
            </w:r>
            <w:r>
              <w:t xml:space="preserve"> </w:t>
            </w:r>
            <w:r w:rsidRPr="00AE1B84">
              <w:t>nineteen</w:t>
            </w:r>
            <w:r>
              <w:t>th</w:t>
            </w:r>
            <w:proofErr w:type="spellEnd"/>
            <w:r w:rsidRPr="00AE1B84">
              <w:t xml:space="preserve"> to early twentieth centuries?</w:t>
            </w:r>
          </w:p>
          <w:p w14:paraId="4F17E6D7" w14:textId="77777777" w:rsidR="00032570" w:rsidRDefault="00032570"/>
        </w:tc>
        <w:tc>
          <w:tcPr>
            <w:tcW w:w="1260" w:type="dxa"/>
          </w:tcPr>
          <w:p w14:paraId="62FF9EAB" w14:textId="77777777" w:rsidR="00032570" w:rsidRPr="00AE1B84" w:rsidRDefault="00032570" w:rsidP="00AE1B84">
            <w:r w:rsidRPr="00AE1B84">
              <w:t>What sources (evidence) does Martinez use to support her argument? </w:t>
            </w:r>
          </w:p>
          <w:p w14:paraId="0376FACA" w14:textId="77777777" w:rsidR="00032570" w:rsidRDefault="00032570"/>
        </w:tc>
        <w:tc>
          <w:tcPr>
            <w:tcW w:w="1170" w:type="dxa"/>
          </w:tcPr>
          <w:p w14:paraId="067FC3BF" w14:textId="77777777" w:rsidR="00032570" w:rsidRPr="00AE1B84" w:rsidRDefault="00032570" w:rsidP="00AE1B84">
            <w:r w:rsidRPr="00AE1B84">
              <w:t xml:space="preserve">Give an example of one of her sources and the way she uses </w:t>
            </w:r>
            <w:r>
              <w:t xml:space="preserve">it in </w:t>
            </w:r>
            <w:r w:rsidRPr="00AE1B84">
              <w:t>the argument.</w:t>
            </w:r>
          </w:p>
          <w:p w14:paraId="6E8517E1" w14:textId="77777777" w:rsidR="00032570" w:rsidRDefault="00032570"/>
        </w:tc>
        <w:tc>
          <w:tcPr>
            <w:tcW w:w="1260" w:type="dxa"/>
          </w:tcPr>
          <w:p w14:paraId="02F1F400" w14:textId="77777777" w:rsidR="00032570" w:rsidRPr="00AE1B84" w:rsidRDefault="00032570" w:rsidP="00AE1B84">
            <w:r w:rsidRPr="00AE1B84">
              <w:t>Do you believe Martinez's argument is convincing? Why or Why not?</w:t>
            </w:r>
          </w:p>
          <w:p w14:paraId="172A4EC9" w14:textId="77777777" w:rsidR="00032570" w:rsidRDefault="00032570"/>
        </w:tc>
      </w:tr>
      <w:tr w:rsidR="00032570" w14:paraId="4C0CD91E" w14:textId="77777777" w:rsidTr="006158A9">
        <w:trPr>
          <w:trHeight w:val="2267"/>
        </w:trPr>
        <w:tc>
          <w:tcPr>
            <w:tcW w:w="1170" w:type="dxa"/>
          </w:tcPr>
          <w:p w14:paraId="76C66959" w14:textId="77777777" w:rsidR="00032570" w:rsidRDefault="00032570" w:rsidP="00D74992"/>
          <w:p w14:paraId="34C461C3" w14:textId="77777777" w:rsidR="00032570" w:rsidRDefault="00032570" w:rsidP="00D74992">
            <w:pPr>
              <w:jc w:val="center"/>
            </w:pPr>
            <w:r w:rsidRPr="00D74992">
              <w:t>Did you answer it in your paper?</w:t>
            </w:r>
          </w:p>
          <w:p w14:paraId="6CE73501" w14:textId="77777777" w:rsidR="00032570" w:rsidRPr="00D74992" w:rsidRDefault="00032570" w:rsidP="00D74992">
            <w:pPr>
              <w:jc w:val="center"/>
            </w:pPr>
            <w:r>
              <w:t>(</w:t>
            </w:r>
            <w:r w:rsidRPr="00D74992">
              <w:rPr>
                <w:sz w:val="40"/>
                <w:szCs w:val="40"/>
              </w:rPr>
              <w:sym w:font="Wingdings" w:char="F0FB"/>
            </w:r>
            <w:r>
              <w:t xml:space="preserve"> or </w:t>
            </w:r>
            <w:r w:rsidRPr="00D74992">
              <w:rPr>
                <w:sz w:val="40"/>
                <w:szCs w:val="40"/>
              </w:rPr>
              <w:sym w:font="Wingdings" w:char="F0FC"/>
            </w:r>
            <w:r>
              <w:t>)</w:t>
            </w:r>
          </w:p>
        </w:tc>
        <w:tc>
          <w:tcPr>
            <w:tcW w:w="1440" w:type="dxa"/>
          </w:tcPr>
          <w:p w14:paraId="74EA8400" w14:textId="77777777" w:rsidR="00C94547" w:rsidRDefault="00C94547" w:rsidP="00D74992">
            <w:pPr>
              <w:jc w:val="center"/>
              <w:rPr>
                <w:sz w:val="44"/>
                <w:szCs w:val="44"/>
              </w:rPr>
            </w:pPr>
            <w:r w:rsidRPr="00C94547">
              <w:rPr>
                <w:sz w:val="44"/>
                <w:szCs w:val="44"/>
              </w:rPr>
              <w:sym w:font="Wingdings" w:char="F0FB"/>
            </w:r>
          </w:p>
          <w:p w14:paraId="7CE945EB" w14:textId="662DAC02" w:rsidR="00C94547" w:rsidRPr="00C94547" w:rsidRDefault="00C73105" w:rsidP="00D74992">
            <w:pPr>
              <w:jc w:val="center"/>
              <w:rPr>
                <w:szCs w:val="24"/>
              </w:rPr>
            </w:pPr>
            <w:r>
              <w:rPr>
                <w:szCs w:val="24"/>
              </w:rPr>
              <w:t>Almost. Just missing some parts of your roadmap to fully answer the prompt.</w:t>
            </w:r>
          </w:p>
        </w:tc>
        <w:tc>
          <w:tcPr>
            <w:tcW w:w="1080" w:type="dxa"/>
          </w:tcPr>
          <w:p w14:paraId="535AD6D8" w14:textId="012CA3D8" w:rsidR="008805E2" w:rsidRDefault="008805E2" w:rsidP="00C73105"/>
          <w:p w14:paraId="28964427" w14:textId="27C145DE" w:rsidR="00C73105" w:rsidRDefault="00C73105" w:rsidP="00C73105"/>
          <w:p w14:paraId="3CA20F62" w14:textId="77777777" w:rsidR="00C73105" w:rsidRDefault="00C73105" w:rsidP="00C73105">
            <w:pPr>
              <w:rPr>
                <w:sz w:val="44"/>
                <w:szCs w:val="44"/>
              </w:rPr>
            </w:pPr>
          </w:p>
          <w:p w14:paraId="2C045EAD" w14:textId="00262B61" w:rsidR="00C94547" w:rsidRDefault="00C94547" w:rsidP="00D74992">
            <w:pPr>
              <w:jc w:val="center"/>
              <w:rPr>
                <w:sz w:val="44"/>
                <w:szCs w:val="44"/>
              </w:rPr>
            </w:pPr>
            <w:r w:rsidRPr="00C94547">
              <w:rPr>
                <w:sz w:val="44"/>
                <w:szCs w:val="44"/>
              </w:rPr>
              <w:sym w:font="Wingdings" w:char="F0FB"/>
            </w:r>
          </w:p>
          <w:p w14:paraId="1C2C5191" w14:textId="74F66818" w:rsidR="00C94547" w:rsidRDefault="00C94547" w:rsidP="00D74992">
            <w:pPr>
              <w:jc w:val="center"/>
            </w:pPr>
          </w:p>
        </w:tc>
        <w:tc>
          <w:tcPr>
            <w:tcW w:w="1530" w:type="dxa"/>
          </w:tcPr>
          <w:p w14:paraId="3851E74E" w14:textId="09C74458" w:rsidR="00032570" w:rsidRDefault="00C94547" w:rsidP="00D74992">
            <w:pPr>
              <w:jc w:val="center"/>
              <w:rPr>
                <w:sz w:val="44"/>
                <w:szCs w:val="44"/>
              </w:rPr>
            </w:pPr>
            <w:r w:rsidRPr="00C94547">
              <w:rPr>
                <w:sz w:val="44"/>
                <w:szCs w:val="44"/>
              </w:rPr>
              <w:sym w:font="Wingdings" w:char="F0FB"/>
            </w:r>
            <w:r w:rsidR="00C73105">
              <w:rPr>
                <w:sz w:val="44"/>
                <w:szCs w:val="44"/>
              </w:rPr>
              <w:t>/</w:t>
            </w:r>
            <w:r w:rsidR="00C73105" w:rsidRPr="00C73105">
              <w:rPr>
                <w:sz w:val="44"/>
                <w:szCs w:val="44"/>
              </w:rPr>
              <w:sym w:font="Wingdings" w:char="F0FC"/>
            </w:r>
          </w:p>
          <w:p w14:paraId="3445B7EF" w14:textId="51083955" w:rsidR="00C94547" w:rsidRPr="00C94547" w:rsidRDefault="00C73105" w:rsidP="00D74992">
            <w:pPr>
              <w:jc w:val="center"/>
              <w:rPr>
                <w:szCs w:val="24"/>
              </w:rPr>
            </w:pPr>
            <w:r>
              <w:rPr>
                <w:szCs w:val="24"/>
              </w:rPr>
              <w:t xml:space="preserve">You answered it </w:t>
            </w:r>
            <w:proofErr w:type="gramStart"/>
            <w:r>
              <w:rPr>
                <w:szCs w:val="24"/>
              </w:rPr>
              <w:t>superficially, but</w:t>
            </w:r>
            <w:proofErr w:type="gramEnd"/>
            <w:r>
              <w:rPr>
                <w:szCs w:val="24"/>
              </w:rPr>
              <w:t xml:space="preserve"> need more detail to support your first sentence in this section.</w:t>
            </w:r>
          </w:p>
        </w:tc>
        <w:tc>
          <w:tcPr>
            <w:tcW w:w="1530" w:type="dxa"/>
          </w:tcPr>
          <w:p w14:paraId="5525FE46" w14:textId="77777777" w:rsidR="00032570" w:rsidRDefault="00C94547" w:rsidP="00C94547">
            <w:pPr>
              <w:jc w:val="center"/>
              <w:rPr>
                <w:sz w:val="44"/>
                <w:szCs w:val="44"/>
              </w:rPr>
            </w:pPr>
            <w:r w:rsidRPr="00C94547">
              <w:rPr>
                <w:sz w:val="44"/>
                <w:szCs w:val="44"/>
              </w:rPr>
              <w:sym w:font="Wingdings" w:char="F0FB"/>
            </w:r>
          </w:p>
          <w:p w14:paraId="71AE2104" w14:textId="6D3D8BBA" w:rsidR="00C94547" w:rsidRPr="00C94547" w:rsidRDefault="00C73105" w:rsidP="00C94547">
            <w:pPr>
              <w:jc w:val="center"/>
              <w:rPr>
                <w:szCs w:val="24"/>
              </w:rPr>
            </w:pPr>
            <w:r>
              <w:rPr>
                <w:szCs w:val="24"/>
              </w:rPr>
              <w:t>Didn’t mention the US/Mexican relations.</w:t>
            </w:r>
          </w:p>
        </w:tc>
        <w:tc>
          <w:tcPr>
            <w:tcW w:w="1440" w:type="dxa"/>
          </w:tcPr>
          <w:p w14:paraId="01D9993E" w14:textId="4CE0B982" w:rsidR="00032570" w:rsidRPr="00336AB3" w:rsidRDefault="00754903" w:rsidP="00754903">
            <w:pPr>
              <w:jc w:val="center"/>
              <w:rPr>
                <w:sz w:val="44"/>
                <w:szCs w:val="44"/>
              </w:rPr>
            </w:pPr>
            <w:r w:rsidRPr="00754903">
              <w:rPr>
                <w:sz w:val="44"/>
                <w:szCs w:val="44"/>
              </w:rPr>
              <w:sym w:font="Wingdings" w:char="F0FB"/>
            </w:r>
            <w:r>
              <w:rPr>
                <w:sz w:val="44"/>
                <w:szCs w:val="44"/>
              </w:rPr>
              <w:t>/</w:t>
            </w:r>
            <w:r w:rsidR="00C73105" w:rsidRPr="00C73105">
              <w:rPr>
                <w:sz w:val="44"/>
                <w:szCs w:val="44"/>
              </w:rPr>
              <w:sym w:font="Wingdings" w:char="F0FC"/>
            </w:r>
          </w:p>
          <w:p w14:paraId="40358473" w14:textId="2127C2E0" w:rsidR="00C94547" w:rsidRPr="00C94547" w:rsidRDefault="00754903" w:rsidP="00C94547">
            <w:pPr>
              <w:jc w:val="center"/>
              <w:rPr>
                <w:szCs w:val="24"/>
              </w:rPr>
            </w:pPr>
            <w:r>
              <w:rPr>
                <w:szCs w:val="24"/>
              </w:rPr>
              <w:t xml:space="preserve">You mention all the </w:t>
            </w:r>
            <w:proofErr w:type="gramStart"/>
            <w:r>
              <w:rPr>
                <w:szCs w:val="24"/>
              </w:rPr>
              <w:t>sources, but</w:t>
            </w:r>
            <w:proofErr w:type="gramEnd"/>
            <w:r>
              <w:rPr>
                <w:szCs w:val="24"/>
              </w:rPr>
              <w:t xml:space="preserve"> re-read the text to find out why it was ordinary. Not just because it was state-endorsed.</w:t>
            </w:r>
          </w:p>
        </w:tc>
        <w:tc>
          <w:tcPr>
            <w:tcW w:w="1170" w:type="dxa"/>
          </w:tcPr>
          <w:p w14:paraId="5B81765A" w14:textId="77777777" w:rsidR="00754903" w:rsidRPr="00754903" w:rsidRDefault="00754903" w:rsidP="00754903">
            <w:pPr>
              <w:jc w:val="center"/>
              <w:rPr>
                <w:sz w:val="44"/>
                <w:szCs w:val="44"/>
              </w:rPr>
            </w:pPr>
            <w:r w:rsidRPr="00754903">
              <w:rPr>
                <w:sz w:val="44"/>
                <w:szCs w:val="44"/>
              </w:rPr>
              <w:sym w:font="Wingdings" w:char="F0FB"/>
            </w:r>
          </w:p>
          <w:p w14:paraId="6026FC21" w14:textId="67F7A874" w:rsidR="00032570" w:rsidRPr="00754903" w:rsidRDefault="00754903" w:rsidP="00C94547">
            <w:pPr>
              <w:jc w:val="center"/>
              <w:rPr>
                <w:szCs w:val="24"/>
              </w:rPr>
            </w:pPr>
            <w:r>
              <w:rPr>
                <w:szCs w:val="24"/>
              </w:rPr>
              <w:t xml:space="preserve">Not specific-ally addressed in your section following the title of this question </w:t>
            </w:r>
          </w:p>
        </w:tc>
        <w:tc>
          <w:tcPr>
            <w:tcW w:w="1170" w:type="dxa"/>
          </w:tcPr>
          <w:p w14:paraId="7E097F87" w14:textId="77777777" w:rsidR="00754903" w:rsidRDefault="00754903" w:rsidP="00336AB3">
            <w:pPr>
              <w:jc w:val="center"/>
              <w:rPr>
                <w:sz w:val="44"/>
                <w:szCs w:val="44"/>
              </w:rPr>
            </w:pPr>
          </w:p>
          <w:p w14:paraId="1AA750BA" w14:textId="77777777" w:rsidR="00754903" w:rsidRDefault="00754903" w:rsidP="00336AB3">
            <w:pPr>
              <w:jc w:val="center"/>
              <w:rPr>
                <w:sz w:val="44"/>
                <w:szCs w:val="44"/>
              </w:rPr>
            </w:pPr>
          </w:p>
          <w:p w14:paraId="24C095DE" w14:textId="77777777" w:rsidR="00754903" w:rsidRDefault="00754903" w:rsidP="00336AB3">
            <w:pPr>
              <w:jc w:val="center"/>
              <w:rPr>
                <w:sz w:val="44"/>
                <w:szCs w:val="44"/>
              </w:rPr>
            </w:pPr>
          </w:p>
          <w:p w14:paraId="52A35B59" w14:textId="1FD0B51B" w:rsidR="00032570" w:rsidRDefault="00754903" w:rsidP="00336AB3">
            <w:pPr>
              <w:jc w:val="center"/>
            </w:pPr>
            <w:r w:rsidRPr="00754903">
              <w:rPr>
                <w:sz w:val="44"/>
                <w:szCs w:val="44"/>
              </w:rPr>
              <w:sym w:font="Wingdings" w:char="F0FC"/>
            </w:r>
            <w:r w:rsidRPr="00754903">
              <w:rPr>
                <w:sz w:val="44"/>
                <w:szCs w:val="44"/>
              </w:rPr>
              <w:t xml:space="preserve"> </w:t>
            </w:r>
          </w:p>
        </w:tc>
        <w:tc>
          <w:tcPr>
            <w:tcW w:w="2610" w:type="dxa"/>
            <w:gridSpan w:val="2"/>
          </w:tcPr>
          <w:p w14:paraId="79ADEA14" w14:textId="6BF220B7" w:rsidR="00754903" w:rsidRPr="00754903" w:rsidRDefault="00032570" w:rsidP="00754903">
            <w:pPr>
              <w:rPr>
                <w:szCs w:val="24"/>
              </w:rPr>
            </w:pPr>
            <w:r>
              <w:rPr>
                <w:noProof/>
              </w:rPr>
              <mc:AlternateContent>
                <mc:Choice Requires="wps">
                  <w:drawing>
                    <wp:anchor distT="0" distB="0" distL="114300" distR="114300" simplePos="0" relativeHeight="251659264" behindDoc="0" locked="0" layoutInCell="1" allowOverlap="1" wp14:anchorId="1F1BE2F4" wp14:editId="07132AAF">
                      <wp:simplePos x="0" y="0"/>
                      <wp:positionH relativeFrom="column">
                        <wp:posOffset>784860</wp:posOffset>
                      </wp:positionH>
                      <wp:positionV relativeFrom="paragraph">
                        <wp:posOffset>3175</wp:posOffset>
                      </wp:positionV>
                      <wp:extent cx="7620" cy="259080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7620" cy="2590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4DAC79"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8pt,.25pt" to="62.4pt,2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" strokecolor="black [3213]" strokeweight=".5pt">
                      <v:stroke joinstyle="miter"/>
                    </v:line>
                  </w:pict>
                </mc:Fallback>
              </mc:AlternateContent>
            </w:r>
            <w:r w:rsidR="008805E2">
              <w:t xml:space="preserve">     </w:t>
            </w:r>
            <w:r w:rsidR="00754903" w:rsidRPr="00754903">
              <w:rPr>
                <w:sz w:val="44"/>
                <w:szCs w:val="44"/>
              </w:rPr>
              <w:sym w:font="Wingdings" w:char="F0FB"/>
            </w:r>
            <w:r w:rsidR="00754903" w:rsidRPr="00754903">
              <w:rPr>
                <w:sz w:val="44"/>
                <w:szCs w:val="44"/>
              </w:rPr>
              <w:t>/</w:t>
            </w:r>
            <w:r w:rsidR="00754903" w:rsidRPr="00754903">
              <w:rPr>
                <w:sz w:val="44"/>
                <w:szCs w:val="44"/>
              </w:rPr>
              <w:sym w:font="Wingdings" w:char="F0FC"/>
            </w:r>
            <w:r w:rsidR="008805E2">
              <w:rPr>
                <w:sz w:val="44"/>
                <w:szCs w:val="44"/>
              </w:rPr>
              <w:t xml:space="preserve">   </w:t>
            </w:r>
            <w:r w:rsidR="00754903">
              <w:rPr>
                <w:sz w:val="44"/>
                <w:szCs w:val="44"/>
              </w:rPr>
              <w:t xml:space="preserve">  </w:t>
            </w:r>
            <w:r w:rsidR="00754903" w:rsidRPr="00754903">
              <w:rPr>
                <w:sz w:val="44"/>
                <w:szCs w:val="44"/>
              </w:rPr>
              <w:sym w:font="Wingdings" w:char="F0FB"/>
            </w:r>
            <w:r w:rsidR="00754903" w:rsidRPr="00754903">
              <w:rPr>
                <w:sz w:val="44"/>
                <w:szCs w:val="44"/>
              </w:rPr>
              <w:t>/</w:t>
            </w:r>
            <w:r w:rsidR="00754903" w:rsidRPr="00754903">
              <w:rPr>
                <w:sz w:val="44"/>
                <w:szCs w:val="44"/>
              </w:rPr>
              <w:sym w:font="Wingdings" w:char="F0FC"/>
            </w:r>
            <w:r w:rsidR="00754903">
              <w:rPr>
                <w:sz w:val="44"/>
                <w:szCs w:val="44"/>
              </w:rPr>
              <w:t xml:space="preserve"> </w:t>
            </w:r>
            <w:r w:rsidR="00754903">
              <w:rPr>
                <w:szCs w:val="24"/>
              </w:rPr>
              <w:t>Explain in      Explain in more detail.  more detail</w:t>
            </w:r>
          </w:p>
          <w:p w14:paraId="5FF44B9C" w14:textId="0DBBD382" w:rsidR="008805E2" w:rsidRPr="00754903" w:rsidRDefault="008805E2" w:rsidP="008805E2">
            <w:pPr>
              <w:rPr>
                <w:sz w:val="44"/>
                <w:szCs w:val="44"/>
              </w:rPr>
            </w:pPr>
          </w:p>
        </w:tc>
        <w:tc>
          <w:tcPr>
            <w:tcW w:w="1170" w:type="dxa"/>
          </w:tcPr>
          <w:p w14:paraId="42C1A9CF" w14:textId="77777777" w:rsidR="00754903" w:rsidRDefault="00754903" w:rsidP="008805E2">
            <w:pPr>
              <w:jc w:val="center"/>
              <w:rPr>
                <w:sz w:val="44"/>
                <w:szCs w:val="44"/>
              </w:rPr>
            </w:pPr>
          </w:p>
          <w:p w14:paraId="79ED8E27" w14:textId="77777777" w:rsidR="00754903" w:rsidRDefault="00754903" w:rsidP="008805E2">
            <w:pPr>
              <w:jc w:val="center"/>
              <w:rPr>
                <w:sz w:val="44"/>
                <w:szCs w:val="44"/>
              </w:rPr>
            </w:pPr>
          </w:p>
          <w:p w14:paraId="4AFC7417" w14:textId="77777777" w:rsidR="00754903" w:rsidRDefault="00754903" w:rsidP="008805E2">
            <w:pPr>
              <w:jc w:val="center"/>
              <w:rPr>
                <w:sz w:val="44"/>
                <w:szCs w:val="44"/>
              </w:rPr>
            </w:pPr>
          </w:p>
          <w:p w14:paraId="7E000B5D" w14:textId="29736528" w:rsidR="008805E2" w:rsidRDefault="00754903" w:rsidP="008805E2">
            <w:pPr>
              <w:jc w:val="center"/>
              <w:rPr>
                <w:sz w:val="44"/>
                <w:szCs w:val="44"/>
              </w:rPr>
            </w:pPr>
            <w:r w:rsidRPr="00754903">
              <w:rPr>
                <w:sz w:val="44"/>
                <w:szCs w:val="44"/>
              </w:rPr>
              <w:sym w:font="Wingdings" w:char="F0FC"/>
            </w:r>
          </w:p>
          <w:p w14:paraId="3A057730" w14:textId="5E160AF6" w:rsidR="00032570" w:rsidRDefault="00032570" w:rsidP="00AF472E">
            <w:pPr>
              <w:jc w:val="center"/>
            </w:pPr>
          </w:p>
        </w:tc>
        <w:tc>
          <w:tcPr>
            <w:tcW w:w="1260" w:type="dxa"/>
          </w:tcPr>
          <w:p w14:paraId="08775F93" w14:textId="77777777" w:rsidR="008805E2" w:rsidRDefault="008805E2" w:rsidP="008805E2">
            <w:pPr>
              <w:jc w:val="center"/>
              <w:rPr>
                <w:sz w:val="44"/>
                <w:szCs w:val="44"/>
              </w:rPr>
            </w:pPr>
            <w:r w:rsidRPr="008805E2">
              <w:rPr>
                <w:sz w:val="44"/>
                <w:szCs w:val="44"/>
              </w:rPr>
              <w:sym w:font="Wingdings" w:char="F0FB"/>
            </w:r>
          </w:p>
          <w:p w14:paraId="7EBA4C44" w14:textId="16E257AE" w:rsidR="00032570" w:rsidRDefault="00754903" w:rsidP="008805E2">
            <w:pPr>
              <w:jc w:val="center"/>
            </w:pPr>
            <w:r>
              <w:t>Have to focus on Martinez’s argument, not of the NYT article’s argument</w:t>
            </w:r>
            <w:bookmarkStart w:id="1" w:name="_GoBack"/>
            <w:bookmarkEnd w:id="1"/>
            <w:r>
              <w:t>.</w:t>
            </w:r>
          </w:p>
        </w:tc>
      </w:tr>
    </w:tbl>
    <w:p w14:paraId="23F23D06" w14:textId="724E041A" w:rsidR="00071257" w:rsidRDefault="00071257" w:rsidP="006106BC"/>
    <w:sectPr w:rsidR="00071257" w:rsidSect="00032570">
      <w:pgSz w:w="15840" w:h="12240" w:orient="landscape"/>
      <w:pgMar w:top="720" w:right="432" w:bottom="288"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3A5949"/>
    <w:multiLevelType w:val="hybridMultilevel"/>
    <w:tmpl w:val="3D1E0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610BBF"/>
    <w:multiLevelType w:val="hybridMultilevel"/>
    <w:tmpl w:val="BB4AB834"/>
    <w:lvl w:ilvl="0" w:tplc="57D4C100">
      <w:start w:val="1"/>
      <w:numFmt w:val="decimal"/>
      <w:lvlText w:val="Question %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84"/>
    <w:rsid w:val="00032570"/>
    <w:rsid w:val="00071257"/>
    <w:rsid w:val="000926F0"/>
    <w:rsid w:val="00336AB3"/>
    <w:rsid w:val="00564768"/>
    <w:rsid w:val="006106BC"/>
    <w:rsid w:val="006158A9"/>
    <w:rsid w:val="00754903"/>
    <w:rsid w:val="008805E2"/>
    <w:rsid w:val="00AE1B84"/>
    <w:rsid w:val="00AF472E"/>
    <w:rsid w:val="00C73105"/>
    <w:rsid w:val="00C93673"/>
    <w:rsid w:val="00C94547"/>
    <w:rsid w:val="00D74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E5045"/>
  <w15:chartTrackingRefBased/>
  <w15:docId w15:val="{D1A6105C-D9E2-4769-9660-A347C5B4E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1B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Bolet</dc:creator>
  <cp:keywords/>
  <dc:description/>
  <cp:lastModifiedBy>Nick Bolet</cp:lastModifiedBy>
  <cp:revision>11</cp:revision>
  <cp:lastPrinted>2019-09-26T22:21:00Z</cp:lastPrinted>
  <dcterms:created xsi:type="dcterms:W3CDTF">2019-09-26T21:38:00Z</dcterms:created>
  <dcterms:modified xsi:type="dcterms:W3CDTF">2019-09-28T16:53:00Z</dcterms:modified>
</cp:coreProperties>
</file>